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9EAE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snapToGrid/>
        <w:spacing w:line="360" w:lineRule="auto"/>
        <w:jc w:val="center"/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2025年第18届全国三维数字化创新设计大赛</w:t>
      </w:r>
    </w:p>
    <w:p w14:paraId="418D7445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360" w:lineRule="auto"/>
        <w:rPr>
          <w:rFonts w:hint="default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“华中数控杯”工业协作机器人及数字孪生技术创新应用专项赛</w:t>
      </w:r>
    </w:p>
    <w:p w14:paraId="21C0766B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snapToGrid/>
        <w:spacing w:line="360" w:lineRule="auto"/>
        <w:jc w:val="center"/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关于“华数学院”线上培训课程开通的通知</w:t>
      </w:r>
    </w:p>
    <w:p w14:paraId="66CFE1C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0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/>
        <w:textAlignment w:val="baseline"/>
        <w:rPr>
          <w:rFonts w:hint="eastAsia" w:ascii="Times New Roman" w:hAnsi="Times New Roman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4"/>
          <w:szCs w:val="24"/>
          <w:lang w:val="en-US" w:eastAsia="zh-CN"/>
        </w:rPr>
        <w:t>各参赛院校：</w:t>
      </w:r>
    </w:p>
    <w:p w14:paraId="3B8670C3">
      <w:pPr>
        <w:ind w:firstLine="480" w:firstLineChars="20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全国三维数字化创新设计大赛“华中数控杯”工业协作机器人及数字孪生技术创新应用专项赛（以下简称：专项赛）2023 年首届启动，吸引了1500余支队伍踊跃报名参赛，2024年第二届更是吸引了2200余支队伍参赛，规模稳步提升，已成为全国独具特色的创新实践类赛事。进入2025年，为了支持参赛队取得好成绩，技术支持单位希望着力解决参赛队在机械创新设计、工业协作机器人基本编程与操作、数字孪生软件上的痛点，为此，将在“华数学院”网站上开通公益性培训课程，真正体现以赛促学，保障专项赛安全有序进行。</w:t>
      </w:r>
    </w:p>
    <w:p w14:paraId="40457ED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/>
        <w:textAlignment w:val="baseline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  <w:t>赛事培训须知</w:t>
      </w:r>
    </w:p>
    <w:p w14:paraId="32C38CC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/>
        <w:ind w:firstLine="480" w:firstLineChars="200"/>
        <w:textAlignment w:val="baseline"/>
        <w:rPr>
          <w:rFonts w:hint="eastAsia" w:ascii="Times New Roman" w:hAnsi="Times New Roman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24"/>
          <w:szCs w:val="24"/>
          <w:lang w:val="en-US" w:eastAsia="zh-CN"/>
        </w:rPr>
        <w:t>为合理配置全国培训资源、保障培训效果，培训分为线上理论自学、线上直播培训、线下实操培训三大阶段，请各位参赛选手登陆“</w:t>
      </w:r>
      <w:r>
        <w:rPr>
          <w:rFonts w:hint="eastAsia" w:ascii="Times New Roman" w:hAnsi="Times New Roman" w:eastAsia="仿宋" w:cs="仿宋"/>
          <w:b/>
          <w:bCs/>
          <w:sz w:val="24"/>
          <w:szCs w:val="24"/>
          <w:u w:val="single"/>
          <w:lang w:val="en-US" w:eastAsia="zh-CN"/>
        </w:rPr>
        <w:t>华数学院</w:t>
      </w:r>
      <w:r>
        <w:rPr>
          <w:rFonts w:hint="eastAsia" w:ascii="Times New Roman" w:hAnsi="Times New Roman" w:eastAsia="仿宋" w:cs="仿宋"/>
          <w:b w:val="0"/>
          <w:bCs w:val="0"/>
          <w:sz w:val="24"/>
          <w:szCs w:val="24"/>
          <w:lang w:val="en-US" w:eastAsia="zh-CN"/>
        </w:rPr>
        <w:t>”完成线上理论自学部分，包括机器人编程应用、机器人创新平台PLC编程应用、工业协作机器人数字孪生虚拟调试三部分主要内容，以保障线下实操培训效果。</w:t>
      </w:r>
    </w:p>
    <w:p w14:paraId="120169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baseline"/>
        <w:rPr>
          <w:rFonts w:hint="eastAsia" w:ascii="Times New Roman" w:hAnsi="Times New Roman" w:eastAsia="黑体" w:cs="黑体"/>
          <w:sz w:val="28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1"/>
          <w:lang w:val="en-US" w:eastAsia="zh-CN"/>
        </w:rPr>
        <w:t>华数学院培训指南</w:t>
      </w:r>
    </w:p>
    <w:p w14:paraId="6B2C5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 xml:space="preserve">自学网址： </w:t>
      </w:r>
      <w:r>
        <w:rPr>
          <w:rFonts w:hint="eastAsia" w:ascii="Times New Roman" w:hAnsi="Times New Roman"/>
          <w:spacing w:val="0"/>
          <w:lang w:val="en-US" w:eastAsia="zh-CN"/>
        </w:rPr>
        <w:fldChar w:fldCharType="begin"/>
      </w:r>
      <w:r>
        <w:rPr>
          <w:rFonts w:hint="eastAsia" w:ascii="Times New Roman" w:hAnsi="Times New Roman"/>
          <w:spacing w:val="0"/>
          <w:lang w:val="en-US" w:eastAsia="zh-CN"/>
        </w:rPr>
        <w:instrText xml:space="preserve">INCLUDEPICTURE \d "http://www.hnc-college.com/img/logo.70dee65f.png" \* MERGEFORMATINET </w:instrText>
      </w:r>
      <w:r>
        <w:rPr>
          <w:rFonts w:hint="eastAsia" w:ascii="Times New Roman" w:hAnsi="Times New Roman"/>
          <w:spacing w:val="0"/>
          <w:lang w:val="en-US" w:eastAsia="zh-CN"/>
        </w:rPr>
        <w:fldChar w:fldCharType="separate"/>
      </w:r>
      <w:r>
        <w:rPr>
          <w:rFonts w:hint="eastAsia" w:ascii="Times New Roman" w:hAnsi="Times New Roman"/>
          <w:spacing w:val="0"/>
          <w:lang w:val="en-US" w:eastAsia="zh-CN"/>
        </w:rPr>
        <w:drawing>
          <wp:inline distT="0" distB="0" distL="114300" distR="114300">
            <wp:extent cx="974090" cy="196215"/>
            <wp:effectExtent l="0" t="0" r="16510" b="698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pacing w:val="0"/>
          <w:lang w:val="en-US" w:eastAsia="zh-CN"/>
        </w:rPr>
        <w:fldChar w:fldCharType="end"/>
      </w:r>
      <w:r>
        <w:rPr>
          <w:rFonts w:hint="eastAsia" w:ascii="Times New Roman" w:hAnsi="Times New Roman"/>
          <w:spacing w:val="0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http://www.hnc-college.com/；</w:t>
      </w:r>
    </w:p>
    <w:p w14:paraId="15A97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华数学院账号开通指引：https://f.wps.cn/g/GgyicZbc/</w:t>
      </w:r>
      <w:r>
        <w:rPr>
          <w:rFonts w:hint="eastAsia" w:eastAsia="仿宋" w:cs="仿宋"/>
          <w:sz w:val="24"/>
          <w:szCs w:val="24"/>
          <w:lang w:val="en-US" w:eastAsia="zh-CN"/>
        </w:rPr>
        <w:t>，（参赛队需填写信息后方可开通华数学院课程权限）</w:t>
      </w:r>
    </w:p>
    <w:p w14:paraId="6387C1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baseline"/>
        <w:rPr>
          <w:rFonts w:hint="eastAsia" w:ascii="Times New Roman" w:hAnsi="Times New Roman" w:eastAsia="黑体" w:cs="黑体"/>
          <w:sz w:val="28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1"/>
          <w:lang w:val="en-US" w:eastAsia="zh-CN"/>
        </w:rPr>
        <w:t>培训</w:t>
      </w:r>
      <w:r>
        <w:rPr>
          <w:rFonts w:hint="eastAsia" w:eastAsia="黑体" w:cs="黑体"/>
          <w:sz w:val="28"/>
          <w:szCs w:val="21"/>
          <w:lang w:val="en-US" w:eastAsia="zh-CN"/>
        </w:rPr>
        <w:t>内容</w:t>
      </w:r>
    </w:p>
    <w:p w14:paraId="418EAD56">
      <w:pPr>
        <w:pStyle w:val="2"/>
        <w:numPr>
          <w:ilvl w:val="0"/>
          <w:numId w:val="2"/>
        </w:numPr>
        <w:ind w:firstLine="480" w:firstLineChars="200"/>
        <w:rPr>
          <w:rFonts w:hint="eastAsia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专项赛赛项解读</w:t>
      </w:r>
    </w:p>
    <w:p w14:paraId="7FD30DE4">
      <w:pPr>
        <w:pStyle w:val="2"/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工业协作机器人编程应用</w:t>
      </w:r>
    </w:p>
    <w:p w14:paraId="0B0A459C">
      <w:pPr>
        <w:pStyle w:val="2"/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数字孪生软件</w:t>
      </w:r>
      <w:bookmarkStart w:id="0" w:name="_GoBack"/>
      <w:bookmarkEnd w:id="0"/>
    </w:p>
    <w:p w14:paraId="7C8F7C0A">
      <w:pPr>
        <w:pStyle w:val="2"/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PLC编程应用</w:t>
      </w:r>
    </w:p>
    <w:p w14:paraId="59484ADE">
      <w:pPr>
        <w:pStyle w:val="2"/>
        <w:numPr>
          <w:ilvl w:val="0"/>
          <w:numId w:val="2"/>
        </w:numPr>
        <w:ind w:firstLine="480" w:firstLineChars="200"/>
      </w:pP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视觉软件</w:t>
      </w:r>
    </w:p>
    <w:sectPr>
      <w:footerReference r:id="rId7" w:type="first"/>
      <w:headerReference r:id="rId5" w:type="default"/>
      <w:footerReference r:id="rId6" w:type="default"/>
      <w:pgSz w:w="11900" w:h="16820"/>
      <w:pgMar w:top="1134" w:right="1134" w:bottom="1440" w:left="1236" w:header="964" w:footer="1134" w:gutter="0"/>
      <w:pgNumType w:start="1"/>
      <w:cols w:space="0" w:num="1"/>
      <w:rtlGutter w:val="0"/>
      <w:docGrid w:linePitch="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4516">
    <w:pPr>
      <w:pStyle w:val="8"/>
      <w:spacing w:before="1" w:line="220" w:lineRule="auto"/>
      <w:ind w:left="0" w:leftChars="0" w:firstLine="0" w:firstLineChars="0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2D390">
                          <w:pPr>
                            <w:pStyle w:val="9"/>
                            <w:rPr>
                              <w:sz w:val="20"/>
                              <w:szCs w:val="22"/>
                            </w:rPr>
                          </w:pPr>
                          <w:r>
                            <w:rPr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sz w:val="2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2D390">
                    <w:pPr>
                      <w:pStyle w:val="9"/>
                      <w:rPr>
                        <w:sz w:val="20"/>
                        <w:szCs w:val="22"/>
                      </w:rPr>
                    </w:pPr>
                    <w:r>
                      <w:rPr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sz w:val="20"/>
                        <w:szCs w:val="22"/>
                      </w:rPr>
                      <w:t>1</w:t>
                    </w:r>
                    <w:r>
                      <w:rPr>
                        <w:sz w:val="20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39DB5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523BF">
    <w:pPr>
      <w:pStyle w:val="10"/>
      <w:pBdr>
        <w:bottom w:val="none" w:color="auto" w:sz="0" w:space="1"/>
      </w:pBdr>
      <w:jc w:val="center"/>
      <w:rPr>
        <w:sz w:val="21"/>
      </w:rPr>
    </w:pPr>
    <w:r>
      <w:rPr>
        <w:rFonts w:hint="eastAsia"/>
        <w:sz w:val="21"/>
      </w:rPr>
      <w:t>“华中数控杯”工业协作机器人及数字孪生技术创新应用专项赛</w:t>
    </w:r>
  </w:p>
  <w:p w14:paraId="740BD3D8">
    <w:pPr>
      <w:pBdr>
        <w:bottom w:val="single" w:color="auto" w:sz="4" w:space="0"/>
      </w:pBd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A03BD"/>
    <w:multiLevelType w:val="singleLevel"/>
    <w:tmpl w:val="BBFA03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FEFD60"/>
    <w:multiLevelType w:val="singleLevel"/>
    <w:tmpl w:val="F1FEFD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3479E0"/>
    <w:rsid w:val="07E0074B"/>
    <w:rsid w:val="0D5A43A4"/>
    <w:rsid w:val="0F786D63"/>
    <w:rsid w:val="13F07C78"/>
    <w:rsid w:val="1C3C5FEB"/>
    <w:rsid w:val="1F2F5F77"/>
    <w:rsid w:val="28463A4A"/>
    <w:rsid w:val="322104CD"/>
    <w:rsid w:val="35CF1523"/>
    <w:rsid w:val="36A42BB7"/>
    <w:rsid w:val="387253AE"/>
    <w:rsid w:val="3B3F1429"/>
    <w:rsid w:val="41DD0B24"/>
    <w:rsid w:val="44ED504B"/>
    <w:rsid w:val="44EE59F2"/>
    <w:rsid w:val="4AE44CD1"/>
    <w:rsid w:val="51ED0A10"/>
    <w:rsid w:val="56890E23"/>
    <w:rsid w:val="58B33F35"/>
    <w:rsid w:val="5A295813"/>
    <w:rsid w:val="5A366BCB"/>
    <w:rsid w:val="5FEDE777"/>
    <w:rsid w:val="671265CF"/>
    <w:rsid w:val="67DF5671"/>
    <w:rsid w:val="78144598"/>
    <w:rsid w:val="7B272B1F"/>
    <w:rsid w:val="7FFD1DB6"/>
    <w:rsid w:val="BFFD11F4"/>
    <w:rsid w:val="F9FD155A"/>
    <w:rsid w:val="FFF44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/>
      <w:overflowPunct w:val="0"/>
      <w:autoSpaceDE/>
      <w:autoSpaceDN/>
      <w:adjustRightInd/>
      <w:snapToGrid/>
      <w:spacing w:line="360" w:lineRule="auto"/>
      <w:ind w:firstLine="0" w:firstLineChars="0"/>
      <w:jc w:val="both"/>
      <w:textAlignment w:val="baseline"/>
    </w:pPr>
    <w:rPr>
      <w:rFonts w:ascii="Times New Roman" w:hAnsi="Times New Roman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="240" w:beforeLines="0" w:beforeAutospacing="0" w:after="240" w:afterLines="0" w:afterAutospacing="0" w:line="240" w:lineRule="auto"/>
      <w:ind w:firstLine="0" w:firstLineChars="0"/>
      <w:outlineLvl w:val="0"/>
    </w:pPr>
    <w:rPr>
      <w:rFonts w:ascii="Arial" w:hAnsi="Arial" w:eastAsia="黑体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spacing w:before="-2147483648" w:beforeAutospacing="1" w:after="-2147483648" w:afterAutospacing="1"/>
      <w:ind w:firstLine="0" w:firstLineChars="0"/>
      <w:jc w:val="both"/>
      <w:outlineLvl w:val="1"/>
    </w:pPr>
    <w:rPr>
      <w:rFonts w:hint="default" w:ascii="Times New Roman" w:hAnsi="Times New Roman" w:cs="宋体"/>
      <w:b/>
      <w:bCs/>
      <w:sz w:val="36"/>
      <w:szCs w:val="36"/>
      <w:lang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widowControl/>
      <w:spacing w:beforeAutospacing="1" w:afterAutospacing="1"/>
      <w:ind w:firstLine="0" w:firstLineChars="0"/>
      <w:jc w:val="both"/>
      <w:outlineLvl w:val="2"/>
    </w:pPr>
    <w:rPr>
      <w:rFonts w:hint="default" w:ascii="Times New Roman" w:hAnsi="Times New Roman" w:cs="宋体"/>
      <w:b/>
      <w:bCs/>
      <w:sz w:val="32"/>
      <w:szCs w:val="27"/>
      <w:lang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6">
    <w:name w:val="caption"/>
    <w:basedOn w:val="1"/>
    <w:next w:val="1"/>
    <w:link w:val="15"/>
    <w:unhideWhenUsed/>
    <w:qFormat/>
    <w:uiPriority w:val="0"/>
    <w:pPr>
      <w:ind w:firstLine="0" w:firstLineChars="0"/>
      <w:jc w:val="center"/>
    </w:pPr>
    <w:rPr>
      <w:rFonts w:ascii="Arial" w:hAnsi="Arial" w:eastAsia="黑体"/>
      <w:sz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ody Text"/>
    <w:basedOn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题注 Char"/>
    <w:link w:val="6"/>
    <w:uiPriority w:val="0"/>
    <w:rPr>
      <w:rFonts w:ascii="Arial" w:hAnsi="Arial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939</Words>
  <Characters>1005</Characters>
  <TotalTime>11</TotalTime>
  <ScaleCrop>false</ScaleCrop>
  <LinksUpToDate>false</LinksUpToDate>
  <CharactersWithSpaces>1033</CharactersWithSpaces>
  <Application>WPS Office_7.2.0.8943_F1E327BC-269C-435d-A152-05C5408002CA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2025-03-17T23:44:00Z</dcterms:created>
  <dc:creator>16933</dc:creator>
  <cp:lastModifiedBy>吃花椒的幽酱</cp:lastModifiedBy>
  <dcterms:modified xsi:type="dcterms:W3CDTF">2025-04-02T12:00:58Z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2025-03-17T15:44:50Z</vt:filetime>
  </property>
  <property fmtid="{D5CDD505-2E9C-101B-9397-08002B2CF9AE}" pid="4" name="KSOTemplateDocerSaveRecord">
    <vt:lpwstr>eyJoZGlkIjoiOTc3M2Y5NzIzMDFlZjAyY2Q4Njk5ODkyYjFjNzBiNTQiLCJ1c2VySWQiOiIxNDA5MjExODY4In0=</vt:lpwstr>
  </property>
  <property fmtid="{D5CDD505-2E9C-101B-9397-08002B2CF9AE}" pid="5" name="KSOProductBuildVer">
    <vt:lpwstr>2052-7.2.0.8943</vt:lpwstr>
  </property>
  <property fmtid="{D5CDD505-2E9C-101B-9397-08002B2CF9AE}" pid="6" name="ICV">
    <vt:lpwstr>56C140FC56081994615AEB676A4BCE22_43</vt:lpwstr>
  </property>
</Properties>
</file>